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2A" w:rsidRDefault="005F62E1" w:rsidP="00C107F4">
      <w:pPr>
        <w:widowControl/>
        <w:spacing w:line="500" w:lineRule="exact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校医院2019年岗位聘任设置及任职条件一览表</w:t>
      </w:r>
      <w:r w:rsidR="00E37A2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（第二批）</w:t>
      </w:r>
    </w:p>
    <w:p w:rsidR="00573245" w:rsidRDefault="005F62E1" w:rsidP="00C107F4">
      <w:pPr>
        <w:widowControl/>
        <w:spacing w:line="500" w:lineRule="exact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（事业编</w:t>
      </w:r>
      <w:r w:rsidR="002127D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制、劳动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合同制员工）</w:t>
      </w:r>
    </w:p>
    <w:tbl>
      <w:tblPr>
        <w:tblW w:w="134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87"/>
        <w:gridCol w:w="791"/>
        <w:gridCol w:w="555"/>
        <w:gridCol w:w="417"/>
        <w:gridCol w:w="418"/>
        <w:gridCol w:w="14"/>
        <w:gridCol w:w="592"/>
        <w:gridCol w:w="420"/>
        <w:gridCol w:w="4265"/>
        <w:gridCol w:w="4806"/>
      </w:tblGrid>
      <w:tr w:rsidR="00573245" w:rsidTr="00C107F4">
        <w:trPr>
          <w:trHeight w:val="1118"/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二级机构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岗位职层</w:t>
            </w:r>
            <w:proofErr w:type="gramEnd"/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岗位档次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岗位人数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任职资格</w:t>
            </w:r>
          </w:p>
        </w:tc>
      </w:tr>
      <w:tr w:rsidR="00573245">
        <w:trPr>
          <w:trHeight w:val="900"/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在院长领导下，负责办公室日常事务管理、人事管理、新闻宣传、文秘、信息、固定资产管理、特殊项目审批等工作。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620B78" w:rsidP="00620B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</w:t>
            </w:r>
            <w:r w:rsidR="005F62E1">
              <w:rPr>
                <w:rFonts w:ascii="宋体" w:hAnsi="宋体" w:cs="宋体" w:hint="eastAsia"/>
                <w:color w:val="000000"/>
                <w:kern w:val="0"/>
                <w:sz w:val="22"/>
              </w:rPr>
              <w:t>以上学历，工作责任心强，有一定的文字表达能力和沟通协调能力，熟练操作办公软件，身体健康。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组长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212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</w:t>
            </w:r>
            <w:r w:rsidR="005F62E1"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B4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在院长和副院长的领导下，负责指导并落实医疗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质量、社区卫生服务、医德医风、等各项工作。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本科学历、主治医师及以上技术职称，有较好地沟通和协调能力，工作责任心强，有相关工作经验者优先，熟练操作办公软件，身体健康。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在院长和副院长的领导下，承担医院门、急诊和社区公共卫生服务工作。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 w:rsidP="00C107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本科学历、执业医师，工作责任心强，有较好地业务水平，</w:t>
            </w:r>
            <w:r w:rsidR="00A06311">
              <w:rPr>
                <w:rFonts w:ascii="宋体" w:hAnsi="宋体" w:cs="宋体" w:hint="eastAsia"/>
                <w:color w:val="000000"/>
                <w:kern w:val="0"/>
                <w:sz w:val="22"/>
              </w:rPr>
              <w:t>并承担一定的社区卫生服务工作，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熟练操作办公软件，身体健康。</w:t>
            </w:r>
            <w:bookmarkStart w:id="0" w:name="_GoBack"/>
            <w:bookmarkEnd w:id="0"/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理疗师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在院长、副院长的领导下，从事理疗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科各项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本科学历，有相关执业资格，熟练操作办公软件，身体健康。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护理组组长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在院长和副院长的领导下，负责医院护理、院感、社区卫生服务相关工作。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专科及以上学历，主管护师及以上技术职称，熟练操作办公软件，身体健康。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C4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902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在护理组组长的领导下开展医院各项护理工作</w:t>
            </w:r>
            <w:r w:rsidR="009026AA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专科及以上学历，护士及以上技术职称，工作责任心强，有全科护士上岗证优先，身体健康。</w:t>
            </w:r>
          </w:p>
        </w:tc>
      </w:tr>
      <w:tr w:rsidR="00573245" w:rsidTr="00C107F4">
        <w:trPr>
          <w:trHeight w:val="826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护士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C3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在口腔科组长的领导下承担口腔科护理、拍片及消毒工作。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专科及以上学历，护士及以上技术职称，工作责任心强，有口腔科护理工作经验，身体健康。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预防保健科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预防保健科组长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在院长、副院长的领导下，负责传染病管理、疫情报告、妇幼保健、精神病管理、计划生育工作、学生健康管理等工作。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本科及以上学历，防保医师，工作责任心强，有相关工作经验和培训上岗证，身体健康。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预防保健科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C3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在保健组组长的领导下，开展社区儿保、计免及儿童中医药服务管理工作。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专科及以上学历，护士及以上技术职称，工作责任心强，有相关工作经验和培训上岗证，身体健康。</w:t>
            </w:r>
          </w:p>
        </w:tc>
      </w:tr>
      <w:tr w:rsidR="00573245" w:rsidTr="00C107F4">
        <w:trPr>
          <w:trHeight w:val="844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主管技师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在院长、副院长的领导下，做好检验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科各项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本科学历，主管检验技师，工作责任心强，熟练操作办公软件，身体健康。</w:t>
            </w:r>
          </w:p>
        </w:tc>
      </w:tr>
      <w:tr w:rsidR="00573245" w:rsidTr="00C107F4">
        <w:trPr>
          <w:trHeight w:val="715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药房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药房组组长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在院长和副院长领导下，做好中、西及草药房的各项管理工作。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本科学历，主管药师，工作责任心强，有药房管理经验者优先，熟练操作办公软件，身体健康。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药房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在药房组长的领导下，协助组长做好药房各项工作。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专科及以上学历，执业药师，责任心强，熟练操作办公软件，身体健康。</w:t>
            </w:r>
          </w:p>
        </w:tc>
      </w:tr>
      <w:tr w:rsidR="00573245">
        <w:trPr>
          <w:trHeight w:val="900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挂号收费处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综合组组长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在院长、副院长的领导下，负责挂号、收费、财务、统计、物价、网管、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保等工作。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专科及以上学历，熟悉相关政策法规，具有会计从业资格，工作责任心强，熟练操作办公软件，身体健康。</w:t>
            </w:r>
          </w:p>
        </w:tc>
      </w:tr>
      <w:tr w:rsidR="00573245" w:rsidTr="00C107F4">
        <w:trPr>
          <w:trHeight w:val="49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挂号收费处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挂号、收费人员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辅助岗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在综合组组长的领导下，完成挂号、收费、统计、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保等工作。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245" w:rsidRDefault="005F6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中专及以上学历，熟悉相关政策法规，具有会计从业资格优先，工作责任心强，熟练操作办公软件，身体健康。</w:t>
            </w:r>
          </w:p>
        </w:tc>
      </w:tr>
    </w:tbl>
    <w:p w:rsidR="00573245" w:rsidRPr="00235CB1" w:rsidRDefault="005F62E1">
      <w:pPr>
        <w:tabs>
          <w:tab w:val="left" w:pos="675"/>
        </w:tabs>
        <w:rPr>
          <w:rFonts w:ascii="仿宋_GB2312" w:eastAsia="仿宋_GB2312" w:hAnsi="华文中宋"/>
          <w:color w:val="000000"/>
          <w:szCs w:val="21"/>
        </w:rPr>
        <w:sectPr w:rsidR="00573245" w:rsidRPr="00235CB1">
          <w:footerReference w:type="default" r:id="rId7"/>
          <w:pgSz w:w="16840" w:h="11907" w:orient="landscape"/>
          <w:pgMar w:top="1701" w:right="1985" w:bottom="1701" w:left="1474" w:header="851" w:footer="1020" w:gutter="0"/>
          <w:cols w:space="0"/>
          <w:docGrid w:type="lines" w:linePitch="315"/>
        </w:sectPr>
      </w:pPr>
      <w:r w:rsidRPr="00235CB1">
        <w:rPr>
          <w:rFonts w:ascii="仿宋_GB2312" w:eastAsia="仿宋_GB2312" w:hAnsi="华文中宋" w:hint="eastAsia"/>
          <w:color w:val="000000"/>
          <w:szCs w:val="21"/>
        </w:rPr>
        <w:t>社区工作加分</w:t>
      </w:r>
      <w:r w:rsidR="00BC5AA8">
        <w:rPr>
          <w:rFonts w:ascii="仿宋_GB2312" w:eastAsia="仿宋_GB2312" w:hAnsi="华文中宋" w:hint="eastAsia"/>
          <w:color w:val="000000"/>
          <w:szCs w:val="21"/>
        </w:rPr>
        <w:t>参考标准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：慢病管理</w:t>
      </w:r>
      <w:r w:rsidR="00FA4A40">
        <w:rPr>
          <w:rFonts w:ascii="仿宋_GB2312" w:eastAsia="仿宋_GB2312" w:hAnsi="华文中宋" w:hint="eastAsia"/>
          <w:color w:val="000000"/>
          <w:szCs w:val="21"/>
        </w:rPr>
        <w:t>及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慢病防控0.</w:t>
      </w:r>
      <w:r w:rsidR="0028395C">
        <w:rPr>
          <w:rFonts w:ascii="仿宋_GB2312" w:eastAsia="仿宋_GB2312" w:hAnsi="华文中宋" w:hint="eastAsia"/>
          <w:color w:val="000000"/>
          <w:szCs w:val="21"/>
        </w:rPr>
        <w:t>8</w:t>
      </w:r>
      <w:r w:rsidR="0042137D">
        <w:rPr>
          <w:rFonts w:ascii="仿宋_GB2312" w:eastAsia="仿宋_GB2312" w:hAnsi="华文中宋" w:hint="eastAsia"/>
          <w:color w:val="000000"/>
          <w:szCs w:val="21"/>
        </w:rPr>
        <w:t>分/人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，健康档案及家保员培养0.</w:t>
      </w:r>
      <w:r w:rsidR="0028395C">
        <w:rPr>
          <w:rFonts w:ascii="仿宋_GB2312" w:eastAsia="仿宋_GB2312" w:hAnsi="华文中宋" w:hint="eastAsia"/>
          <w:color w:val="000000"/>
          <w:szCs w:val="21"/>
        </w:rPr>
        <w:t>7</w:t>
      </w:r>
      <w:r w:rsidR="0042137D" w:rsidRPr="00235CB1">
        <w:rPr>
          <w:rFonts w:ascii="仿宋_GB2312" w:eastAsia="仿宋_GB2312" w:hAnsi="华文中宋" w:hint="eastAsia"/>
          <w:color w:val="000000"/>
          <w:szCs w:val="21"/>
        </w:rPr>
        <w:t>分</w:t>
      </w:r>
      <w:r w:rsidR="0042137D">
        <w:rPr>
          <w:rFonts w:ascii="仿宋_GB2312" w:eastAsia="仿宋_GB2312" w:hAnsi="华文中宋" w:hint="eastAsia"/>
          <w:color w:val="000000"/>
          <w:szCs w:val="21"/>
        </w:rPr>
        <w:t>/人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，老年人健康管理及健康教育</w:t>
      </w:r>
      <w:r w:rsidR="0028395C">
        <w:rPr>
          <w:rFonts w:ascii="仿宋_GB2312" w:eastAsia="仿宋_GB2312" w:hAnsi="华文中宋" w:hint="eastAsia"/>
          <w:color w:val="000000"/>
          <w:szCs w:val="21"/>
        </w:rPr>
        <w:t>0.6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分</w:t>
      </w:r>
      <w:r w:rsidR="0042137D">
        <w:rPr>
          <w:rFonts w:ascii="仿宋_GB2312" w:eastAsia="仿宋_GB2312" w:hAnsi="华文中宋" w:hint="eastAsia"/>
          <w:color w:val="000000"/>
          <w:szCs w:val="21"/>
        </w:rPr>
        <w:t>/人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，家庭医生签约服务</w:t>
      </w:r>
      <w:r w:rsidR="00336E6C">
        <w:rPr>
          <w:rFonts w:ascii="仿宋_GB2312" w:eastAsia="仿宋_GB2312" w:hAnsi="华文中宋" w:hint="eastAsia"/>
          <w:color w:val="000000"/>
          <w:szCs w:val="21"/>
        </w:rPr>
        <w:t>0.5</w:t>
      </w:r>
      <w:r w:rsidR="00A06311">
        <w:rPr>
          <w:rFonts w:ascii="仿宋_GB2312" w:eastAsia="仿宋_GB2312" w:hAnsi="华文中宋" w:hint="eastAsia"/>
          <w:color w:val="000000"/>
          <w:szCs w:val="21"/>
        </w:rPr>
        <w:t>分</w:t>
      </w:r>
      <w:r w:rsidR="0042137D">
        <w:rPr>
          <w:rFonts w:ascii="仿宋_GB2312" w:eastAsia="仿宋_GB2312" w:hAnsi="华文中宋" w:hint="eastAsia"/>
          <w:color w:val="000000"/>
          <w:szCs w:val="21"/>
        </w:rPr>
        <w:t>/人</w:t>
      </w:r>
      <w:r w:rsidR="00336E6C">
        <w:rPr>
          <w:rFonts w:ascii="仿宋_GB2312" w:eastAsia="仿宋_GB2312" w:hAnsi="华文中宋" w:hint="eastAsia"/>
          <w:color w:val="000000"/>
          <w:szCs w:val="21"/>
        </w:rPr>
        <w:t>*2</w:t>
      </w:r>
      <w:r w:rsidR="0042137D">
        <w:rPr>
          <w:rFonts w:ascii="仿宋_GB2312" w:eastAsia="仿宋_GB2312" w:hAnsi="华文中宋" w:hint="eastAsia"/>
          <w:color w:val="000000"/>
          <w:szCs w:val="21"/>
        </w:rPr>
        <w:t>人</w:t>
      </w:r>
      <w:r w:rsidRPr="00235CB1">
        <w:rPr>
          <w:rFonts w:ascii="仿宋_GB2312" w:eastAsia="仿宋_GB2312" w:hAnsi="华文中宋" w:hint="eastAsia"/>
          <w:color w:val="000000"/>
          <w:szCs w:val="21"/>
        </w:rPr>
        <w:t>，中医药健康管理及中医药服务</w:t>
      </w:r>
      <w:r w:rsidR="0028395C">
        <w:rPr>
          <w:rFonts w:ascii="仿宋_GB2312" w:eastAsia="仿宋_GB2312" w:hAnsi="华文中宋" w:hint="eastAsia"/>
          <w:color w:val="000000"/>
          <w:szCs w:val="21"/>
        </w:rPr>
        <w:t>0.5分</w:t>
      </w:r>
      <w:r w:rsidR="0042137D">
        <w:rPr>
          <w:rFonts w:ascii="仿宋_GB2312" w:eastAsia="仿宋_GB2312" w:hAnsi="华文中宋" w:hint="eastAsia"/>
          <w:color w:val="000000"/>
          <w:szCs w:val="21"/>
        </w:rPr>
        <w:t>/人</w:t>
      </w:r>
      <w:r w:rsidR="00336E6C">
        <w:rPr>
          <w:rFonts w:ascii="仿宋_GB2312" w:eastAsia="仿宋_GB2312" w:hAnsi="华文中宋" w:hint="eastAsia"/>
          <w:color w:val="000000"/>
          <w:szCs w:val="21"/>
        </w:rPr>
        <w:t>。</w:t>
      </w:r>
      <w:r w:rsidR="00C107F4">
        <w:rPr>
          <w:rFonts w:ascii="仿宋_GB2312" w:eastAsia="仿宋_GB2312" w:hAnsi="华文中宋" w:hint="eastAsia"/>
          <w:color w:val="000000"/>
          <w:szCs w:val="21"/>
        </w:rPr>
        <w:t>上述分数为参考分，以绩效考核结果为准。</w:t>
      </w:r>
    </w:p>
    <w:p w:rsidR="00573245" w:rsidRPr="0028395C" w:rsidRDefault="00573245"/>
    <w:sectPr w:rsidR="00573245" w:rsidRPr="0028395C" w:rsidSect="005732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2F" w:rsidRDefault="00DD0A2F" w:rsidP="00573245">
      <w:r>
        <w:separator/>
      </w:r>
    </w:p>
  </w:endnote>
  <w:endnote w:type="continuationSeparator" w:id="0">
    <w:p w:rsidR="00DD0A2F" w:rsidRDefault="00DD0A2F" w:rsidP="0057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45" w:rsidRDefault="001D3681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next-textbox:#_x0000_s1026;mso-fit-shape-to-text:t" inset="0,0,0,0">
            <w:txbxContent>
              <w:p w:rsidR="00573245" w:rsidRDefault="001D3681">
                <w:pPr>
                  <w:pStyle w:val="a3"/>
                </w:pPr>
                <w:r>
                  <w:fldChar w:fldCharType="begin"/>
                </w:r>
                <w:r w:rsidR="005F62E1">
                  <w:instrText xml:space="preserve"> PAGE  \* MERGEFORMAT </w:instrText>
                </w:r>
                <w:r>
                  <w:fldChar w:fldCharType="separate"/>
                </w:r>
                <w:r w:rsidR="00620B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45" w:rsidRDefault="001D3681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875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573245" w:rsidRDefault="001D3681">
                <w:pPr>
                  <w:pStyle w:val="a3"/>
                </w:pPr>
                <w:r>
                  <w:fldChar w:fldCharType="begin"/>
                </w:r>
                <w:r w:rsidR="005F62E1">
                  <w:instrText xml:space="preserve"> PAGE  \* MERGEFORMAT </w:instrText>
                </w:r>
                <w:r>
                  <w:fldChar w:fldCharType="separate"/>
                </w:r>
                <w:r w:rsidR="00620B7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2F" w:rsidRDefault="00DD0A2F" w:rsidP="00573245">
      <w:r>
        <w:separator/>
      </w:r>
    </w:p>
  </w:footnote>
  <w:footnote w:type="continuationSeparator" w:id="0">
    <w:p w:rsidR="00DD0A2F" w:rsidRDefault="00DD0A2F" w:rsidP="0057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4F2"/>
    <w:rsid w:val="001D3681"/>
    <w:rsid w:val="002127D5"/>
    <w:rsid w:val="00235CB1"/>
    <w:rsid w:val="0028395C"/>
    <w:rsid w:val="002B734E"/>
    <w:rsid w:val="00336E6C"/>
    <w:rsid w:val="0042137D"/>
    <w:rsid w:val="0054208C"/>
    <w:rsid w:val="00573245"/>
    <w:rsid w:val="005F62E1"/>
    <w:rsid w:val="006053AA"/>
    <w:rsid w:val="00620B78"/>
    <w:rsid w:val="00736F94"/>
    <w:rsid w:val="00765073"/>
    <w:rsid w:val="008116F6"/>
    <w:rsid w:val="009026AA"/>
    <w:rsid w:val="00A06311"/>
    <w:rsid w:val="00A950CB"/>
    <w:rsid w:val="00BC5AA8"/>
    <w:rsid w:val="00C107F4"/>
    <w:rsid w:val="00DD0A2F"/>
    <w:rsid w:val="00E224F2"/>
    <w:rsid w:val="00E37A2A"/>
    <w:rsid w:val="00FA4A40"/>
    <w:rsid w:val="15506C9B"/>
    <w:rsid w:val="2A490B6C"/>
    <w:rsid w:val="322E7896"/>
    <w:rsid w:val="472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7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57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马艳春</dc:creator>
  <cp:lastModifiedBy>dell</cp:lastModifiedBy>
  <cp:revision>14</cp:revision>
  <cp:lastPrinted>2019-03-14T01:44:00Z</cp:lastPrinted>
  <dcterms:created xsi:type="dcterms:W3CDTF">2019-03-14T01:46:00Z</dcterms:created>
  <dcterms:modified xsi:type="dcterms:W3CDTF">2019-03-14T05:59:00Z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